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2E14" w14:textId="2F4FFFB1" w:rsidR="00803409" w:rsidRPr="00F1257E" w:rsidRDefault="00871A3A" w:rsidP="003F16C7">
      <w:pPr>
        <w:pStyle w:val="Ttulo"/>
        <w:spacing w:before="0" w:after="160"/>
        <w:ind w:left="0" w:right="3"/>
        <w:rPr>
          <w:i w:val="0"/>
          <w:iCs w:val="0"/>
          <w:sz w:val="28"/>
          <w:szCs w:val="28"/>
        </w:rPr>
      </w:pPr>
      <w:r w:rsidRPr="00F1257E">
        <w:rPr>
          <w:i w:val="0"/>
          <w:iCs w:val="0"/>
          <w:w w:val="105"/>
          <w:sz w:val="28"/>
          <w:szCs w:val="28"/>
        </w:rPr>
        <w:t xml:space="preserve">Da Norma à Prática: A Luta por Ambientes </w:t>
      </w:r>
      <w:r w:rsidRPr="00F1257E">
        <w:rPr>
          <w:i w:val="0"/>
          <w:iCs w:val="0"/>
          <w:spacing w:val="-2"/>
          <w:sz w:val="28"/>
          <w:szCs w:val="28"/>
        </w:rPr>
        <w:t>Educacionais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Livres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de</w:t>
      </w:r>
      <w:r w:rsidRPr="00F1257E">
        <w:rPr>
          <w:i w:val="0"/>
          <w:iCs w:val="0"/>
          <w:spacing w:val="-20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Assédio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e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a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Efetivação</w:t>
      </w:r>
      <w:r w:rsidRPr="00F1257E">
        <w:rPr>
          <w:i w:val="0"/>
          <w:iCs w:val="0"/>
          <w:spacing w:val="-21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>da</w:t>
      </w:r>
      <w:r w:rsidRPr="00F1257E">
        <w:rPr>
          <w:i w:val="0"/>
          <w:iCs w:val="0"/>
          <w:spacing w:val="-23"/>
          <w:sz w:val="28"/>
          <w:szCs w:val="28"/>
        </w:rPr>
        <w:t xml:space="preserve"> </w:t>
      </w:r>
      <w:r w:rsidRPr="00F1257E">
        <w:rPr>
          <w:i w:val="0"/>
          <w:iCs w:val="0"/>
          <w:spacing w:val="-2"/>
          <w:sz w:val="28"/>
          <w:szCs w:val="28"/>
        </w:rPr>
        <w:t xml:space="preserve">Portaria </w:t>
      </w:r>
      <w:r w:rsidRPr="00F1257E">
        <w:rPr>
          <w:i w:val="0"/>
          <w:iCs w:val="0"/>
          <w:w w:val="105"/>
          <w:sz w:val="28"/>
          <w:szCs w:val="28"/>
        </w:rPr>
        <w:t>MGI 6.719/2024</w:t>
      </w:r>
    </w:p>
    <w:p w14:paraId="4E702E15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Essa tese dialoga diretamente com uma pauta urgente no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âmbito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da Educação Pública Federal: a necessidade de consolidar o Plano Federal de Prevenção e Enfrentamento ao Assédio, com o objetivo de criar ambientes de trabalho e estudo verdadeiramente livres de violência, assédio e discriminação.</w:t>
      </w:r>
    </w:p>
    <w:p w14:paraId="4E702E16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A Portaria MGI nº 6.719, de 13 de setembro de 2024, surge como um marco legal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nessa</w:t>
      </w:r>
      <w:r w:rsidRPr="008D49A9">
        <w:rPr>
          <w:b w:val="0"/>
          <w:bCs w:val="0"/>
          <w:spacing w:val="-3"/>
        </w:rPr>
        <w:t xml:space="preserve"> </w:t>
      </w:r>
      <w:r w:rsidRPr="008D49A9">
        <w:rPr>
          <w:b w:val="0"/>
          <w:bCs w:val="0"/>
        </w:rPr>
        <w:t>trajetória,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ao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estabelecer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diretrizes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obrigatórias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para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que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todos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os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órgãos e entidades da administração pública federal elaborem seus Planos Setoriais de enfrentamento ao assédio moral, assédio sexual e à discriminação. Entre suas diretrizes estão ações de formação, acolhimento, escuta qualificada, canais seguros de denúncia, responsabilização dos agressores e mecanismos de monitoramento.</w:t>
      </w:r>
    </w:p>
    <w:p w14:paraId="4E702E17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Ainda que o debate sobre assédio esteja presente nos espaços sindicais há bastante tempo, ele engatinha dentro das instituições públicas. Mesmo quando tratado,</w:t>
      </w:r>
      <w:r w:rsidRPr="008D49A9">
        <w:rPr>
          <w:b w:val="0"/>
          <w:bCs w:val="0"/>
          <w:spacing w:val="-3"/>
        </w:rPr>
        <w:t xml:space="preserve"> </w:t>
      </w:r>
      <w:r w:rsidRPr="008D49A9">
        <w:rPr>
          <w:b w:val="0"/>
          <w:bCs w:val="0"/>
        </w:rPr>
        <w:t>ainda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é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feito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forma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tímida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superficial.</w:t>
      </w:r>
      <w:r w:rsidRPr="008D49A9">
        <w:rPr>
          <w:b w:val="0"/>
          <w:bCs w:val="0"/>
          <w:spacing w:val="-3"/>
        </w:rPr>
        <w:t xml:space="preserve"> </w:t>
      </w:r>
      <w:r w:rsidRPr="008D49A9">
        <w:rPr>
          <w:b w:val="0"/>
          <w:bCs w:val="0"/>
        </w:rPr>
        <w:t>Os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assédios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moral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sexual,</w:t>
      </w:r>
      <w:r w:rsidRPr="008D49A9">
        <w:rPr>
          <w:b w:val="0"/>
          <w:bCs w:val="0"/>
          <w:spacing w:val="-3"/>
        </w:rPr>
        <w:t xml:space="preserve"> </w:t>
      </w:r>
      <w:r w:rsidRPr="008D49A9">
        <w:rPr>
          <w:b w:val="0"/>
          <w:bCs w:val="0"/>
        </w:rPr>
        <w:t>assim como o racismo, o sexismo e outras formas de opressão, seguem naturalizados no cotidiano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institucional,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</w:rPr>
        <w:t>reproduzindo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a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lógica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uma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sociedade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patriarcal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que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insiste em silenciar, isolar e deslegitimar as mulheres. A luta feminista, nesse contexto, é constantemente atacada, e nós, mulheres, somos colocadas em posições de subserviência e impotência, como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se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nossa voz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não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tivesse lugar.</w:t>
      </w:r>
    </w:p>
    <w:p w14:paraId="4E702E18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É fundamental reafirmar, portanto, uma tese política central: toda mulher precisa</w:t>
      </w:r>
      <w:r w:rsidRPr="008D49A9">
        <w:rPr>
          <w:b w:val="0"/>
          <w:bCs w:val="0"/>
          <w:spacing w:val="-12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acompanhamento,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cuidado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acolhimento.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Isso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não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se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trata</w:t>
      </w:r>
      <w:r w:rsidRPr="008D49A9">
        <w:rPr>
          <w:b w:val="0"/>
          <w:bCs w:val="0"/>
          <w:spacing w:val="-12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vitimização, mas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sim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uma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resposta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estruturada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uma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realidade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histórica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exclusão,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 xml:space="preserve">violência e desigualdade. Essa necessidade é ainda mais urgente para mulheres negras, indígenas, LGBTQIAPN+, com deficiência e periféricas, que acumulam camadas de </w:t>
      </w:r>
      <w:r w:rsidRPr="008D49A9">
        <w:rPr>
          <w:b w:val="0"/>
          <w:bCs w:val="0"/>
          <w:spacing w:val="-2"/>
        </w:rPr>
        <w:t>vulnerabilidade.</w:t>
      </w:r>
    </w:p>
    <w:p w14:paraId="4E702E19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Dentro das instituições federais, nós, servidoras públicas, seguimos sendo atacadas em nossos ambientes de trabalho, enfrentando assédio moral constante: somos silenciadas, interrompidas, expostas, desautorizadas por chefias, sobrecarregadas e, muitas vezes, alvos de piadas sexistas e desconfiança. Essa violência não é pontual e sim estruturada. Trata-se de um assédio institucionalizado, que adoece, desmotiva e isola as mulheres, provocando sofrimento psíquico e afastamento dos espaços de decisão.</w:t>
      </w:r>
    </w:p>
    <w:p w14:paraId="4E702E1A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Ainda mais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alarmante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é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a situação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vivida por nossas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estudantes, sobretudo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as mais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jovens.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Dentro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das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instituições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ensino,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elas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são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frequentemente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alvo</w:t>
      </w:r>
      <w:r w:rsidRPr="008D49A9">
        <w:rPr>
          <w:b w:val="0"/>
          <w:bCs w:val="0"/>
          <w:spacing w:val="40"/>
        </w:rPr>
        <w:t xml:space="preserve"> </w:t>
      </w:r>
      <w:r w:rsidRPr="008D49A9">
        <w:rPr>
          <w:b w:val="0"/>
          <w:bCs w:val="0"/>
        </w:rPr>
        <w:t>de</w:t>
      </w:r>
    </w:p>
    <w:p w14:paraId="4E702E1B" w14:textId="77777777" w:rsidR="00803409" w:rsidRPr="008D49A9" w:rsidRDefault="00803409" w:rsidP="003F16C7">
      <w:pPr>
        <w:pStyle w:val="Corpodetexto"/>
        <w:spacing w:after="160"/>
        <w:ind w:left="0" w:right="3" w:firstLine="0"/>
        <w:rPr>
          <w:b w:val="0"/>
          <w:bCs w:val="0"/>
        </w:rPr>
        <w:sectPr w:rsidR="00803409" w:rsidRPr="008D49A9" w:rsidSect="00B56BC1">
          <w:headerReference w:type="default" r:id="rId7"/>
          <w:type w:val="continuous"/>
          <w:pgSz w:w="11910" w:h="16840"/>
          <w:pgMar w:top="1417" w:right="1701" w:bottom="1417" w:left="1701" w:header="531" w:footer="0" w:gutter="0"/>
          <w:pgNumType w:start="157"/>
          <w:cols w:space="720"/>
          <w:docGrid w:linePitch="299"/>
        </w:sectPr>
      </w:pPr>
    </w:p>
    <w:p w14:paraId="4E702E1C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lastRenderedPageBreak/>
        <w:t>assédio sexual, que se manifesta por meio de toques não consentidos, olhares invasivos,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insinuações,</w:t>
      </w:r>
      <w:r w:rsidRPr="008D49A9">
        <w:rPr>
          <w:b w:val="0"/>
          <w:bCs w:val="0"/>
          <w:spacing w:val="-12"/>
        </w:rPr>
        <w:t xml:space="preserve"> </w:t>
      </w:r>
      <w:r w:rsidRPr="008D49A9">
        <w:rPr>
          <w:b w:val="0"/>
          <w:bCs w:val="0"/>
        </w:rPr>
        <w:t>convites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constrangedores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até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ameaças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veladas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>por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</w:rPr>
        <w:t>parte</w:t>
      </w:r>
      <w:r w:rsidRPr="008D49A9">
        <w:rPr>
          <w:b w:val="0"/>
          <w:bCs w:val="0"/>
          <w:spacing w:val="-15"/>
        </w:rPr>
        <w:t xml:space="preserve"> </w:t>
      </w:r>
      <w:r w:rsidRPr="008D49A9">
        <w:rPr>
          <w:b w:val="0"/>
          <w:bCs w:val="0"/>
        </w:rPr>
        <w:t xml:space="preserve">de servidores, terceirizados ou colegas. Muitas não denunciam por medo, vergonha ou </w:t>
      </w:r>
      <w:r w:rsidRPr="008D49A9">
        <w:rPr>
          <w:b w:val="0"/>
          <w:bCs w:val="0"/>
          <w:spacing w:val="-2"/>
        </w:rPr>
        <w:t>descrença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  <w:spacing w:val="-2"/>
        </w:rPr>
        <w:t>nos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  <w:spacing w:val="-2"/>
        </w:rPr>
        <w:t>canais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institucionais,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  <w:spacing w:val="-2"/>
        </w:rPr>
        <w:t>que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  <w:spacing w:val="-2"/>
        </w:rPr>
        <w:t>na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  <w:spacing w:val="-2"/>
        </w:rPr>
        <w:t>maioria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  <w:spacing w:val="-2"/>
        </w:rPr>
        <w:t>das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  <w:spacing w:val="-2"/>
        </w:rPr>
        <w:t>vezes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se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  <w:spacing w:val="-2"/>
        </w:rPr>
        <w:t xml:space="preserve">mostram ineficientes </w:t>
      </w:r>
      <w:r w:rsidRPr="008D49A9">
        <w:rPr>
          <w:b w:val="0"/>
          <w:bCs w:val="0"/>
        </w:rPr>
        <w:t>ou coniventes com os agressores.</w:t>
      </w:r>
    </w:p>
    <w:p w14:paraId="4E702E1D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Diante desse cenário, nos perguntamos: como prevenir essa série de violências?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Como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proteger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mulheres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que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estão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sob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risco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contínuo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dentro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espaços que deveriam ser seguros?</w:t>
      </w:r>
    </w:p>
    <w:p w14:paraId="4E702E1E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A primeira resposta é compreender que assédio não é um caso isolado, nem um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desvio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individual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</w:rPr>
        <w:t>conduta.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É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uma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prática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enraizada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no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machismo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</w:rPr>
        <w:t>estrutural,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no autoritarismo institucional e nas relações de poder desiguais. Por isso, o enfrentamento precisa ser sistêmico, contínuo e politicamente engajado, capaz de transformar a cultura institucional e garantir proteção efetiva às vítimas.</w:t>
      </w:r>
    </w:p>
    <w:p w14:paraId="4E702E1F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 xml:space="preserve">A Portaria MGI nº 6.719/2024 nos oferece um instrumento jurídico importante, mas sua eficácia depende de pressão, organização e vigilância ativa da sociedade </w:t>
      </w:r>
      <w:r w:rsidRPr="008D49A9">
        <w:rPr>
          <w:b w:val="0"/>
          <w:bCs w:val="0"/>
          <w:spacing w:val="-2"/>
        </w:rPr>
        <w:t>civil,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especialmente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dos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movimentos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feministas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e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sindicais.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Não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  <w:spacing w:val="-2"/>
        </w:rPr>
        <w:t>basta</w:t>
      </w:r>
      <w:r w:rsidRPr="008D49A9">
        <w:rPr>
          <w:b w:val="0"/>
          <w:bCs w:val="0"/>
          <w:spacing w:val="-12"/>
        </w:rPr>
        <w:t xml:space="preserve"> </w:t>
      </w:r>
      <w:r w:rsidRPr="008D49A9">
        <w:rPr>
          <w:b w:val="0"/>
          <w:bCs w:val="0"/>
          <w:spacing w:val="-2"/>
        </w:rPr>
        <w:t>existir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  <w:spacing w:val="-2"/>
        </w:rPr>
        <w:t>no</w:t>
      </w:r>
      <w:r w:rsidRPr="008D49A9">
        <w:rPr>
          <w:b w:val="0"/>
          <w:bCs w:val="0"/>
          <w:spacing w:val="-10"/>
        </w:rPr>
        <w:t xml:space="preserve"> </w:t>
      </w:r>
      <w:r w:rsidRPr="008D49A9">
        <w:rPr>
          <w:b w:val="0"/>
          <w:bCs w:val="0"/>
          <w:spacing w:val="-2"/>
        </w:rPr>
        <w:t xml:space="preserve">papel: </w:t>
      </w:r>
      <w:r w:rsidRPr="008D49A9">
        <w:rPr>
          <w:b w:val="0"/>
          <w:bCs w:val="0"/>
        </w:rPr>
        <w:t>é preciso que se torne realidade. É imperativo que o SINASEFE assuma o compromisso público de defender e colocar em prática os pontos listados a seguir, transformando essa diretriz legal em ação sindical concreta.</w:t>
      </w:r>
    </w:p>
    <w:p w14:paraId="4E702E20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Diante disso, defendemos e propomos que o SINASEFE implemente as seguintes ações efetivas:</w:t>
      </w:r>
    </w:p>
    <w:p w14:paraId="4E702E21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A criação de comissões permanentes de enfrentamento e prevenção aos assédios e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discriminações, com participação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paritária e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representativa de servidoras técnico-administrativas, estudantes, terceirizadas e docentes.</w:t>
      </w:r>
    </w:p>
    <w:p w14:paraId="4E702E22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Garantia de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um acolhimento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institucional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>independente e</w:t>
      </w:r>
      <w:r w:rsidRPr="008D49A9">
        <w:rPr>
          <w:spacing w:val="-2"/>
          <w:sz w:val="24"/>
          <w:szCs w:val="24"/>
        </w:rPr>
        <w:t xml:space="preserve"> </w:t>
      </w:r>
      <w:r w:rsidRPr="008D49A9">
        <w:rPr>
          <w:sz w:val="24"/>
          <w:szCs w:val="24"/>
        </w:rPr>
        <w:t xml:space="preserve">seguro, com escuta qualificada, proteção às vítimas, garantia de anonimato e medidas protetivas </w:t>
      </w:r>
      <w:r w:rsidRPr="008D49A9">
        <w:rPr>
          <w:spacing w:val="-2"/>
          <w:sz w:val="24"/>
          <w:szCs w:val="24"/>
        </w:rPr>
        <w:t>imediatas.</w:t>
      </w:r>
    </w:p>
    <w:p w14:paraId="4E702E23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A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criação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dos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NUGEDS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(Núcleo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de</w:t>
      </w:r>
      <w:r w:rsidRPr="008D49A9">
        <w:rPr>
          <w:spacing w:val="-9"/>
          <w:sz w:val="24"/>
          <w:szCs w:val="24"/>
        </w:rPr>
        <w:t xml:space="preserve"> </w:t>
      </w:r>
      <w:r w:rsidRPr="008D49A9">
        <w:rPr>
          <w:sz w:val="24"/>
          <w:szCs w:val="24"/>
        </w:rPr>
        <w:t>Gênero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e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Diversidade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Sexual)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nos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institutos federais que ainda não possuem, com o objetivo de promover ações de ensino, pesquisa e extensão para defender a equidade de gênero e o respeito à diversidade sexual. Esses núcleos atuam na prevenção e combate à violência de gênero, apoiam grupos de estudo e coletivos feministas.</w:t>
      </w:r>
    </w:p>
    <w:p w14:paraId="4E702E24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A capacitação obrigatória e continuada</w:t>
      </w:r>
      <w:r w:rsidRPr="008D49A9">
        <w:rPr>
          <w:spacing w:val="37"/>
          <w:sz w:val="24"/>
          <w:szCs w:val="24"/>
        </w:rPr>
        <w:t xml:space="preserve"> </w:t>
      </w:r>
      <w:r w:rsidRPr="008D49A9">
        <w:rPr>
          <w:sz w:val="24"/>
          <w:szCs w:val="24"/>
        </w:rPr>
        <w:t>para toda a comunidade acadêmica</w:t>
      </w:r>
      <w:r w:rsidRPr="008D49A9">
        <w:rPr>
          <w:spacing w:val="80"/>
          <w:sz w:val="24"/>
          <w:szCs w:val="24"/>
        </w:rPr>
        <w:t xml:space="preserve"> </w:t>
      </w:r>
      <w:r w:rsidRPr="008D49A9">
        <w:rPr>
          <w:sz w:val="24"/>
          <w:szCs w:val="24"/>
        </w:rPr>
        <w:t xml:space="preserve">e administrativa sobre assédio, ética nas relações, diversidade e justiça de </w:t>
      </w:r>
      <w:r w:rsidRPr="008D49A9">
        <w:rPr>
          <w:spacing w:val="-2"/>
          <w:sz w:val="24"/>
          <w:szCs w:val="24"/>
        </w:rPr>
        <w:t>gênero;</w:t>
      </w:r>
    </w:p>
    <w:p w14:paraId="4E702E25" w14:textId="77777777" w:rsidR="00803409" w:rsidRPr="008D49A9" w:rsidRDefault="00803409" w:rsidP="003F16C7">
      <w:pPr>
        <w:pStyle w:val="PargrafodaLista"/>
        <w:spacing w:before="0" w:after="160"/>
        <w:ind w:left="0" w:right="3" w:firstLine="0"/>
        <w:jc w:val="both"/>
        <w:rPr>
          <w:sz w:val="24"/>
          <w:szCs w:val="24"/>
        </w:rPr>
        <w:sectPr w:rsidR="00803409" w:rsidRPr="008D49A9" w:rsidSect="003C19BB">
          <w:pgSz w:w="11910" w:h="16840"/>
          <w:pgMar w:top="1417" w:right="1701" w:bottom="1417" w:left="1701" w:header="531" w:footer="0" w:gutter="0"/>
          <w:cols w:space="720"/>
          <w:docGrid w:linePitch="299"/>
        </w:sectPr>
      </w:pPr>
    </w:p>
    <w:p w14:paraId="4E702E26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lastRenderedPageBreak/>
        <w:t>Campanhas educativas permanentes, com linguagem acessível e ampla divulgação,</w:t>
      </w:r>
      <w:r w:rsidRPr="008D49A9">
        <w:rPr>
          <w:spacing w:val="-1"/>
          <w:sz w:val="24"/>
          <w:szCs w:val="24"/>
        </w:rPr>
        <w:t xml:space="preserve"> </w:t>
      </w:r>
      <w:r w:rsidRPr="008D49A9">
        <w:rPr>
          <w:sz w:val="24"/>
          <w:szCs w:val="24"/>
        </w:rPr>
        <w:t>atingindo</w:t>
      </w:r>
      <w:r w:rsidRPr="008D49A9">
        <w:rPr>
          <w:spacing w:val="-4"/>
          <w:sz w:val="24"/>
          <w:szCs w:val="24"/>
        </w:rPr>
        <w:t xml:space="preserve"> </w:t>
      </w:r>
      <w:r w:rsidRPr="008D49A9">
        <w:rPr>
          <w:sz w:val="24"/>
          <w:szCs w:val="24"/>
        </w:rPr>
        <w:t>todos</w:t>
      </w:r>
      <w:r w:rsidRPr="008D49A9">
        <w:rPr>
          <w:spacing w:val="-3"/>
          <w:sz w:val="24"/>
          <w:szCs w:val="24"/>
        </w:rPr>
        <w:t xml:space="preserve"> </w:t>
      </w:r>
      <w:r w:rsidRPr="008D49A9">
        <w:rPr>
          <w:sz w:val="24"/>
          <w:szCs w:val="24"/>
        </w:rPr>
        <w:t>os setores</w:t>
      </w:r>
      <w:r w:rsidRPr="008D49A9">
        <w:rPr>
          <w:spacing w:val="-3"/>
          <w:sz w:val="24"/>
          <w:szCs w:val="24"/>
        </w:rPr>
        <w:t xml:space="preserve"> </w:t>
      </w:r>
      <w:r w:rsidRPr="008D49A9">
        <w:rPr>
          <w:sz w:val="24"/>
          <w:szCs w:val="24"/>
        </w:rPr>
        <w:t>institucionais;</w:t>
      </w:r>
    </w:p>
    <w:p w14:paraId="4E702E27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 xml:space="preserve">O fortalecimento de redes de apoio entre mulheres, promovendo espaços de escuta, acolhimento e construção coletiva de estratégias de proteção e </w:t>
      </w:r>
      <w:r w:rsidRPr="008D49A9">
        <w:rPr>
          <w:spacing w:val="-2"/>
          <w:sz w:val="24"/>
          <w:szCs w:val="24"/>
        </w:rPr>
        <w:t>enfrentamento;</w:t>
      </w:r>
    </w:p>
    <w:p w14:paraId="4E702E28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A garantia de que vítimas não sejam revitimizadas nos processos institucionais,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com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respeito,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sigilo,</w:t>
      </w:r>
      <w:r w:rsidRPr="008D49A9">
        <w:rPr>
          <w:spacing w:val="-12"/>
          <w:sz w:val="24"/>
          <w:szCs w:val="24"/>
        </w:rPr>
        <w:t xml:space="preserve"> </w:t>
      </w:r>
      <w:r w:rsidRPr="008D49A9">
        <w:rPr>
          <w:sz w:val="24"/>
          <w:szCs w:val="24"/>
        </w:rPr>
        <w:t>acolhimento</w:t>
      </w:r>
      <w:r w:rsidRPr="008D49A9">
        <w:rPr>
          <w:spacing w:val="-14"/>
          <w:sz w:val="24"/>
          <w:szCs w:val="24"/>
        </w:rPr>
        <w:t xml:space="preserve"> </w:t>
      </w:r>
      <w:r w:rsidRPr="008D49A9">
        <w:rPr>
          <w:sz w:val="24"/>
          <w:szCs w:val="24"/>
        </w:rPr>
        <w:t>e</w:t>
      </w:r>
      <w:r w:rsidRPr="008D49A9">
        <w:rPr>
          <w:spacing w:val="-14"/>
          <w:sz w:val="24"/>
          <w:szCs w:val="24"/>
        </w:rPr>
        <w:t xml:space="preserve"> </w:t>
      </w:r>
      <w:r w:rsidRPr="008D49A9">
        <w:rPr>
          <w:sz w:val="24"/>
          <w:szCs w:val="24"/>
        </w:rPr>
        <w:t>celeridade</w:t>
      </w:r>
      <w:r w:rsidRPr="008D49A9">
        <w:rPr>
          <w:spacing w:val="-14"/>
          <w:sz w:val="24"/>
          <w:szCs w:val="24"/>
        </w:rPr>
        <w:t xml:space="preserve"> </w:t>
      </w:r>
      <w:r w:rsidRPr="008D49A9">
        <w:rPr>
          <w:sz w:val="24"/>
          <w:szCs w:val="24"/>
        </w:rPr>
        <w:t>no</w:t>
      </w:r>
      <w:r w:rsidRPr="008D49A9">
        <w:rPr>
          <w:spacing w:val="-14"/>
          <w:sz w:val="24"/>
          <w:szCs w:val="24"/>
        </w:rPr>
        <w:t xml:space="preserve"> </w:t>
      </w:r>
      <w:r w:rsidRPr="008D49A9">
        <w:rPr>
          <w:sz w:val="24"/>
          <w:szCs w:val="24"/>
        </w:rPr>
        <w:t>tratamento</w:t>
      </w:r>
      <w:r w:rsidRPr="008D49A9">
        <w:rPr>
          <w:spacing w:val="-14"/>
          <w:sz w:val="24"/>
          <w:szCs w:val="24"/>
        </w:rPr>
        <w:t xml:space="preserve"> </w:t>
      </w:r>
      <w:r w:rsidRPr="008D49A9">
        <w:rPr>
          <w:sz w:val="24"/>
          <w:szCs w:val="24"/>
        </w:rPr>
        <w:t xml:space="preserve">das </w:t>
      </w:r>
      <w:r w:rsidRPr="008D49A9">
        <w:rPr>
          <w:spacing w:val="-2"/>
          <w:sz w:val="24"/>
          <w:szCs w:val="24"/>
        </w:rPr>
        <w:t>denúncias;</w:t>
      </w:r>
    </w:p>
    <w:p w14:paraId="4E702E29" w14:textId="77777777" w:rsidR="00803409" w:rsidRPr="008D49A9" w:rsidRDefault="00871A3A" w:rsidP="006B3A15">
      <w:pPr>
        <w:pStyle w:val="PargrafodaLista"/>
        <w:numPr>
          <w:ilvl w:val="0"/>
          <w:numId w:val="1"/>
        </w:numPr>
        <w:tabs>
          <w:tab w:val="left" w:pos="806"/>
          <w:tab w:val="left" w:pos="808"/>
        </w:tabs>
        <w:spacing w:before="0" w:after="160"/>
        <w:ind w:left="567" w:right="3" w:firstLine="0"/>
        <w:jc w:val="both"/>
        <w:rPr>
          <w:sz w:val="24"/>
          <w:szCs w:val="24"/>
        </w:rPr>
      </w:pPr>
      <w:r w:rsidRPr="008D49A9">
        <w:rPr>
          <w:sz w:val="24"/>
          <w:szCs w:val="24"/>
        </w:rPr>
        <w:t>A destinação</w:t>
      </w:r>
      <w:r w:rsidRPr="008D49A9">
        <w:rPr>
          <w:spacing w:val="-1"/>
          <w:sz w:val="24"/>
          <w:szCs w:val="24"/>
        </w:rPr>
        <w:t xml:space="preserve"> </w:t>
      </w:r>
      <w:r w:rsidRPr="008D49A9">
        <w:rPr>
          <w:sz w:val="24"/>
          <w:szCs w:val="24"/>
        </w:rPr>
        <w:t>de</w:t>
      </w:r>
      <w:r w:rsidRPr="008D49A9">
        <w:rPr>
          <w:spacing w:val="-1"/>
          <w:sz w:val="24"/>
          <w:szCs w:val="24"/>
        </w:rPr>
        <w:t xml:space="preserve"> </w:t>
      </w:r>
      <w:r w:rsidRPr="008D49A9">
        <w:rPr>
          <w:sz w:val="24"/>
          <w:szCs w:val="24"/>
        </w:rPr>
        <w:t>recursos específicos para ações de</w:t>
      </w:r>
      <w:r w:rsidRPr="008D49A9">
        <w:rPr>
          <w:spacing w:val="-1"/>
          <w:sz w:val="24"/>
          <w:szCs w:val="24"/>
        </w:rPr>
        <w:t xml:space="preserve"> </w:t>
      </w:r>
      <w:r w:rsidRPr="008D49A9">
        <w:rPr>
          <w:sz w:val="24"/>
          <w:szCs w:val="24"/>
        </w:rPr>
        <w:t>prevenção, formação</w:t>
      </w:r>
      <w:r w:rsidRPr="008D49A9">
        <w:rPr>
          <w:spacing w:val="-1"/>
          <w:sz w:val="24"/>
          <w:szCs w:val="24"/>
        </w:rPr>
        <w:t xml:space="preserve"> </w:t>
      </w:r>
      <w:r w:rsidRPr="008D49A9">
        <w:rPr>
          <w:sz w:val="24"/>
          <w:szCs w:val="24"/>
        </w:rPr>
        <w:t xml:space="preserve">e </w:t>
      </w:r>
      <w:r w:rsidRPr="008D49A9">
        <w:rPr>
          <w:w w:val="105"/>
          <w:sz w:val="24"/>
          <w:szCs w:val="24"/>
        </w:rPr>
        <w:t>reparação,</w:t>
      </w:r>
      <w:r w:rsidRPr="008D49A9">
        <w:rPr>
          <w:spacing w:val="-18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acompanhadas</w:t>
      </w:r>
      <w:r w:rsidRPr="008D49A9">
        <w:rPr>
          <w:spacing w:val="-17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por</w:t>
      </w:r>
      <w:r w:rsidRPr="008D49A9">
        <w:rPr>
          <w:spacing w:val="-18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órgãos</w:t>
      </w:r>
      <w:r w:rsidRPr="008D49A9">
        <w:rPr>
          <w:spacing w:val="-18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de</w:t>
      </w:r>
      <w:r w:rsidRPr="008D49A9">
        <w:rPr>
          <w:spacing w:val="-17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controle</w:t>
      </w:r>
      <w:r w:rsidRPr="008D49A9">
        <w:rPr>
          <w:spacing w:val="-18"/>
          <w:w w:val="105"/>
          <w:sz w:val="24"/>
          <w:szCs w:val="24"/>
        </w:rPr>
        <w:t xml:space="preserve"> </w:t>
      </w:r>
      <w:r w:rsidRPr="008D49A9">
        <w:rPr>
          <w:w w:val="105"/>
          <w:sz w:val="24"/>
          <w:szCs w:val="24"/>
        </w:rPr>
        <w:t>social.</w:t>
      </w:r>
    </w:p>
    <w:p w14:paraId="4E702E2A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Além disso, é fundamental que todas as mulheres da militância se apropriem dessa pauta. Não se trata de uma causa exclusiva de determinados grupos feministas, mas de uma agenda coletiva e transversal. Apropriar-se da pauta é conhecer os instrumentos legais, pressionar por sua aplicação e construir redes de solidariedade e proteção mútua nos espaços em que estamos inseridas.</w:t>
      </w:r>
    </w:p>
    <w:p w14:paraId="4E702E2B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Nosso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silêncio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não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nos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protege, pelo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contrário, ele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sustenta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a impunidade. É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com organização,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denúncia,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acolhimento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</w:rPr>
        <w:t>resistência</w:t>
      </w:r>
      <w:r w:rsidRPr="008D49A9">
        <w:rPr>
          <w:b w:val="0"/>
          <w:bCs w:val="0"/>
          <w:spacing w:val="-1"/>
        </w:rPr>
        <w:t xml:space="preserve"> </w:t>
      </w:r>
      <w:r w:rsidRPr="008D49A9">
        <w:rPr>
          <w:b w:val="0"/>
          <w:bCs w:val="0"/>
        </w:rPr>
        <w:t>que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</w:rPr>
        <w:t>conseguiremos transformar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as instituições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públicas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em</w:t>
      </w:r>
      <w:r w:rsidRPr="008D49A9">
        <w:rPr>
          <w:b w:val="0"/>
          <w:bCs w:val="0"/>
          <w:spacing w:val="-6"/>
        </w:rPr>
        <w:t xml:space="preserve"> </w:t>
      </w:r>
      <w:r w:rsidRPr="008D49A9">
        <w:rPr>
          <w:b w:val="0"/>
          <w:bCs w:val="0"/>
        </w:rPr>
        <w:t>espaços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seguros,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</w:rPr>
        <w:t>justos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>e</w:t>
      </w:r>
      <w:r w:rsidRPr="008D49A9">
        <w:rPr>
          <w:b w:val="0"/>
          <w:bCs w:val="0"/>
          <w:spacing w:val="-5"/>
        </w:rPr>
        <w:t xml:space="preserve"> </w:t>
      </w:r>
      <w:r w:rsidRPr="008D49A9">
        <w:rPr>
          <w:b w:val="0"/>
          <w:bCs w:val="0"/>
        </w:rPr>
        <w:t>verdadeiramente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</w:rPr>
        <w:t>igualitários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</w:rPr>
        <w:t xml:space="preserve">para </w:t>
      </w:r>
      <w:r w:rsidRPr="008D49A9">
        <w:rPr>
          <w:b w:val="0"/>
          <w:bCs w:val="0"/>
          <w:spacing w:val="-2"/>
        </w:rPr>
        <w:t>todas.</w:t>
      </w:r>
    </w:p>
    <w:p w14:paraId="4E702E2C" w14:textId="77777777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  <w:spacing w:val="-2"/>
        </w:rPr>
        <w:t>Fortalecer</w:t>
      </w:r>
      <w:r w:rsidRPr="008D49A9">
        <w:rPr>
          <w:b w:val="0"/>
          <w:bCs w:val="0"/>
          <w:spacing w:val="-12"/>
        </w:rPr>
        <w:t xml:space="preserve"> </w:t>
      </w:r>
      <w:r w:rsidRPr="008D49A9">
        <w:rPr>
          <w:b w:val="0"/>
          <w:bCs w:val="0"/>
          <w:spacing w:val="-2"/>
        </w:rPr>
        <w:t>umas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  <w:spacing w:val="-2"/>
        </w:rPr>
        <w:t>às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  <w:spacing w:val="-2"/>
        </w:rPr>
        <w:t>outras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  <w:spacing w:val="-2"/>
        </w:rPr>
        <w:t>é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  <w:spacing w:val="-2"/>
        </w:rPr>
        <w:t>romper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com</w:t>
      </w:r>
      <w:r w:rsidRPr="008D49A9">
        <w:rPr>
          <w:b w:val="0"/>
          <w:bCs w:val="0"/>
          <w:spacing w:val="-11"/>
        </w:rPr>
        <w:t xml:space="preserve"> </w:t>
      </w:r>
      <w:r w:rsidRPr="008D49A9">
        <w:rPr>
          <w:b w:val="0"/>
          <w:bCs w:val="0"/>
          <w:spacing w:val="-2"/>
        </w:rPr>
        <w:t>o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  <w:spacing w:val="-2"/>
        </w:rPr>
        <w:t>individualismo</w:t>
      </w:r>
      <w:r w:rsidRPr="008D49A9">
        <w:rPr>
          <w:b w:val="0"/>
          <w:bCs w:val="0"/>
          <w:spacing w:val="-14"/>
        </w:rPr>
        <w:t xml:space="preserve"> </w:t>
      </w:r>
      <w:r w:rsidRPr="008D49A9">
        <w:rPr>
          <w:b w:val="0"/>
          <w:bCs w:val="0"/>
          <w:spacing w:val="-2"/>
        </w:rPr>
        <w:t>que</w:t>
      </w:r>
      <w:r w:rsidRPr="008D49A9">
        <w:rPr>
          <w:b w:val="0"/>
          <w:bCs w:val="0"/>
          <w:spacing w:val="-8"/>
        </w:rPr>
        <w:t xml:space="preserve"> </w:t>
      </w:r>
      <w:r w:rsidRPr="008D49A9">
        <w:rPr>
          <w:b w:val="0"/>
          <w:bCs w:val="0"/>
          <w:spacing w:val="-2"/>
        </w:rPr>
        <w:t>o</w:t>
      </w:r>
      <w:r w:rsidRPr="008D49A9">
        <w:rPr>
          <w:b w:val="0"/>
          <w:bCs w:val="0"/>
          <w:spacing w:val="-9"/>
        </w:rPr>
        <w:t xml:space="preserve"> </w:t>
      </w:r>
      <w:r w:rsidRPr="008D49A9">
        <w:rPr>
          <w:b w:val="0"/>
          <w:bCs w:val="0"/>
          <w:spacing w:val="-2"/>
        </w:rPr>
        <w:t>sistema</w:t>
      </w:r>
      <w:r w:rsidRPr="008D49A9">
        <w:rPr>
          <w:b w:val="0"/>
          <w:bCs w:val="0"/>
          <w:spacing w:val="-7"/>
        </w:rPr>
        <w:t xml:space="preserve"> </w:t>
      </w:r>
      <w:r w:rsidRPr="008D49A9">
        <w:rPr>
          <w:b w:val="0"/>
          <w:bCs w:val="0"/>
          <w:spacing w:val="-2"/>
        </w:rPr>
        <w:t>nos</w:t>
      </w:r>
      <w:r w:rsidRPr="008D49A9">
        <w:rPr>
          <w:b w:val="0"/>
          <w:bCs w:val="0"/>
          <w:spacing w:val="-13"/>
        </w:rPr>
        <w:t xml:space="preserve"> </w:t>
      </w:r>
      <w:r w:rsidRPr="008D49A9">
        <w:rPr>
          <w:b w:val="0"/>
          <w:bCs w:val="0"/>
          <w:spacing w:val="-2"/>
        </w:rPr>
        <w:t xml:space="preserve">impõe. </w:t>
      </w:r>
      <w:r w:rsidRPr="008D49A9">
        <w:rPr>
          <w:b w:val="0"/>
          <w:bCs w:val="0"/>
        </w:rPr>
        <w:t>É ouvir com empatia, acolher sem julgamento, caminhar juntas e construir redes de solidariedade feminista que garantam que nenhuma de nós esteja só. Porque, quando uma mulher fala, rompe o silêncio de muitas e quando muitas falam juntas, nenhuma estrutura patriarcal permanece de pé.</w:t>
      </w:r>
    </w:p>
    <w:p w14:paraId="4E702E2D" w14:textId="77777777" w:rsidR="00803409" w:rsidRPr="008D49A9" w:rsidRDefault="00803409" w:rsidP="003F16C7">
      <w:pPr>
        <w:pStyle w:val="Corpodetexto"/>
        <w:spacing w:after="160"/>
        <w:ind w:left="0" w:right="3" w:firstLine="0"/>
        <w:rPr>
          <w:b w:val="0"/>
          <w:bCs w:val="0"/>
        </w:rPr>
      </w:pPr>
    </w:p>
    <w:p w14:paraId="38DA0FAE" w14:textId="26DC7265" w:rsidR="00623AE1" w:rsidRDefault="00871A3A" w:rsidP="003F16C7">
      <w:pPr>
        <w:pStyle w:val="Corpodetexto"/>
        <w:spacing w:after="160"/>
        <w:ind w:left="0" w:right="3" w:firstLine="0"/>
        <w:rPr>
          <w:b w:val="0"/>
          <w:bCs w:val="0"/>
          <w:spacing w:val="-2"/>
        </w:rPr>
      </w:pPr>
      <w:r w:rsidRPr="008D49A9">
        <w:rPr>
          <w:b w:val="0"/>
          <w:bCs w:val="0"/>
        </w:rPr>
        <w:t>Anna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Luiza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Azevedo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da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Silva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 xml:space="preserve">Moura </w:t>
      </w:r>
      <w:r w:rsidR="00623AE1">
        <w:rPr>
          <w:b w:val="0"/>
          <w:bCs w:val="0"/>
        </w:rPr>
        <w:t>–</w:t>
      </w:r>
      <w:r w:rsidRPr="008D49A9">
        <w:rPr>
          <w:b w:val="0"/>
          <w:bCs w:val="0"/>
          <w:spacing w:val="-2"/>
        </w:rPr>
        <w:t xml:space="preserve"> </w:t>
      </w:r>
      <w:r w:rsidR="003C19BB">
        <w:rPr>
          <w:b w:val="0"/>
          <w:bCs w:val="0"/>
          <w:spacing w:val="-2"/>
        </w:rPr>
        <w:t>TAE</w:t>
      </w:r>
    </w:p>
    <w:p w14:paraId="4536BC3D" w14:textId="73F53267" w:rsidR="00623AE1" w:rsidRDefault="00871A3A" w:rsidP="003F16C7">
      <w:pPr>
        <w:pStyle w:val="Corpodetexto"/>
        <w:spacing w:after="160"/>
        <w:ind w:left="0" w:right="3" w:firstLine="0"/>
        <w:rPr>
          <w:b w:val="0"/>
          <w:bCs w:val="0"/>
          <w:w w:val="105"/>
        </w:rPr>
      </w:pPr>
      <w:r w:rsidRPr="008D49A9">
        <w:rPr>
          <w:b w:val="0"/>
          <w:bCs w:val="0"/>
          <w:w w:val="105"/>
        </w:rPr>
        <w:t>Beatriz</w:t>
      </w:r>
      <w:r w:rsidRPr="008D49A9">
        <w:rPr>
          <w:b w:val="0"/>
          <w:bCs w:val="0"/>
          <w:spacing w:val="-18"/>
          <w:w w:val="105"/>
        </w:rPr>
        <w:t xml:space="preserve"> </w:t>
      </w:r>
      <w:r w:rsidRPr="008D49A9">
        <w:rPr>
          <w:b w:val="0"/>
          <w:bCs w:val="0"/>
          <w:w w:val="105"/>
        </w:rPr>
        <w:t>Marinho</w:t>
      </w:r>
      <w:r w:rsidRPr="008D49A9">
        <w:rPr>
          <w:b w:val="0"/>
          <w:bCs w:val="0"/>
          <w:spacing w:val="-17"/>
          <w:w w:val="105"/>
        </w:rPr>
        <w:t xml:space="preserve"> </w:t>
      </w:r>
      <w:r w:rsidRPr="008D49A9">
        <w:rPr>
          <w:b w:val="0"/>
          <w:bCs w:val="0"/>
          <w:w w:val="105"/>
        </w:rPr>
        <w:t>Silva</w:t>
      </w:r>
      <w:r w:rsidRPr="008D49A9">
        <w:rPr>
          <w:b w:val="0"/>
          <w:bCs w:val="0"/>
          <w:spacing w:val="-18"/>
          <w:w w:val="105"/>
        </w:rPr>
        <w:t xml:space="preserve"> </w:t>
      </w:r>
      <w:r w:rsidRPr="008D49A9">
        <w:rPr>
          <w:b w:val="0"/>
          <w:bCs w:val="0"/>
          <w:w w:val="105"/>
        </w:rPr>
        <w:t>Romão</w:t>
      </w:r>
      <w:r w:rsidRPr="008D49A9">
        <w:rPr>
          <w:b w:val="0"/>
          <w:bCs w:val="0"/>
          <w:spacing w:val="-13"/>
          <w:w w:val="105"/>
        </w:rPr>
        <w:t xml:space="preserve"> </w:t>
      </w:r>
      <w:r w:rsidR="00623AE1">
        <w:rPr>
          <w:b w:val="0"/>
          <w:bCs w:val="0"/>
          <w:w w:val="120"/>
        </w:rPr>
        <w:t>–</w:t>
      </w:r>
      <w:r w:rsidRPr="008D49A9">
        <w:rPr>
          <w:b w:val="0"/>
          <w:bCs w:val="0"/>
          <w:spacing w:val="-20"/>
          <w:w w:val="120"/>
        </w:rPr>
        <w:t xml:space="preserve"> </w:t>
      </w:r>
      <w:r w:rsidR="00623AE1">
        <w:rPr>
          <w:b w:val="0"/>
          <w:bCs w:val="0"/>
          <w:w w:val="105"/>
        </w:rPr>
        <w:t>TAE</w:t>
      </w:r>
    </w:p>
    <w:p w14:paraId="1C904E58" w14:textId="735CE49E" w:rsidR="00623AE1" w:rsidRDefault="00871A3A" w:rsidP="003F16C7">
      <w:pPr>
        <w:pStyle w:val="Corpodetexto"/>
        <w:spacing w:after="160"/>
        <w:ind w:left="0" w:right="3" w:firstLine="0"/>
        <w:rPr>
          <w:b w:val="0"/>
          <w:bCs w:val="0"/>
          <w:spacing w:val="-18"/>
          <w:w w:val="120"/>
        </w:rPr>
      </w:pPr>
      <w:r w:rsidRPr="008D49A9">
        <w:rPr>
          <w:b w:val="0"/>
          <w:bCs w:val="0"/>
          <w:spacing w:val="-2"/>
          <w:w w:val="105"/>
        </w:rPr>
        <w:t>Isabele</w:t>
      </w:r>
      <w:r w:rsidRPr="008D49A9">
        <w:rPr>
          <w:b w:val="0"/>
          <w:bCs w:val="0"/>
          <w:spacing w:val="-12"/>
          <w:w w:val="105"/>
        </w:rPr>
        <w:t xml:space="preserve"> </w:t>
      </w:r>
      <w:r w:rsidRPr="008D49A9">
        <w:rPr>
          <w:b w:val="0"/>
          <w:bCs w:val="0"/>
          <w:spacing w:val="-2"/>
          <w:w w:val="105"/>
        </w:rPr>
        <w:t>Cristine</w:t>
      </w:r>
      <w:r w:rsidRPr="008D49A9">
        <w:rPr>
          <w:b w:val="0"/>
          <w:bCs w:val="0"/>
          <w:spacing w:val="-11"/>
          <w:w w:val="105"/>
        </w:rPr>
        <w:t xml:space="preserve"> </w:t>
      </w:r>
      <w:r w:rsidRPr="008D49A9">
        <w:rPr>
          <w:b w:val="0"/>
          <w:bCs w:val="0"/>
          <w:spacing w:val="-2"/>
          <w:w w:val="105"/>
        </w:rPr>
        <w:t>Machado</w:t>
      </w:r>
      <w:r w:rsidRPr="008D49A9">
        <w:rPr>
          <w:b w:val="0"/>
          <w:bCs w:val="0"/>
          <w:spacing w:val="-11"/>
          <w:w w:val="105"/>
        </w:rPr>
        <w:t xml:space="preserve"> </w:t>
      </w:r>
      <w:r w:rsidRPr="008D49A9">
        <w:rPr>
          <w:b w:val="0"/>
          <w:bCs w:val="0"/>
          <w:spacing w:val="-2"/>
          <w:w w:val="105"/>
        </w:rPr>
        <w:t>Alves</w:t>
      </w:r>
      <w:r w:rsidRPr="008D49A9">
        <w:rPr>
          <w:b w:val="0"/>
          <w:bCs w:val="0"/>
          <w:spacing w:val="-3"/>
          <w:w w:val="105"/>
        </w:rPr>
        <w:t xml:space="preserve"> </w:t>
      </w:r>
      <w:r w:rsidR="00623AE1">
        <w:rPr>
          <w:b w:val="0"/>
          <w:bCs w:val="0"/>
          <w:spacing w:val="-2"/>
          <w:w w:val="120"/>
        </w:rPr>
        <w:t>–</w:t>
      </w:r>
      <w:r w:rsidRPr="008D49A9">
        <w:rPr>
          <w:b w:val="0"/>
          <w:bCs w:val="0"/>
          <w:spacing w:val="-18"/>
          <w:w w:val="120"/>
        </w:rPr>
        <w:t xml:space="preserve"> </w:t>
      </w:r>
      <w:r w:rsidR="00623AE1">
        <w:rPr>
          <w:b w:val="0"/>
          <w:bCs w:val="0"/>
          <w:spacing w:val="-18"/>
          <w:w w:val="120"/>
        </w:rPr>
        <w:t>TAE</w:t>
      </w:r>
    </w:p>
    <w:p w14:paraId="4E702E2E" w14:textId="67BE9662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  <w:w w:val="105"/>
        </w:rPr>
        <w:t>Priscila</w:t>
      </w:r>
      <w:r w:rsidRPr="008D49A9">
        <w:rPr>
          <w:b w:val="0"/>
          <w:bCs w:val="0"/>
          <w:spacing w:val="-18"/>
          <w:w w:val="105"/>
        </w:rPr>
        <w:t xml:space="preserve"> </w:t>
      </w:r>
      <w:r w:rsidRPr="008D49A9">
        <w:rPr>
          <w:b w:val="0"/>
          <w:bCs w:val="0"/>
          <w:w w:val="105"/>
        </w:rPr>
        <w:t>da</w:t>
      </w:r>
      <w:r w:rsidRPr="008D49A9">
        <w:rPr>
          <w:b w:val="0"/>
          <w:bCs w:val="0"/>
          <w:spacing w:val="-17"/>
          <w:w w:val="105"/>
        </w:rPr>
        <w:t xml:space="preserve"> </w:t>
      </w:r>
      <w:r w:rsidRPr="008D49A9">
        <w:rPr>
          <w:b w:val="0"/>
          <w:bCs w:val="0"/>
          <w:w w:val="105"/>
        </w:rPr>
        <w:t>Cunha</w:t>
      </w:r>
      <w:r w:rsidRPr="008D49A9">
        <w:rPr>
          <w:b w:val="0"/>
          <w:bCs w:val="0"/>
          <w:spacing w:val="-18"/>
          <w:w w:val="105"/>
        </w:rPr>
        <w:t xml:space="preserve"> </w:t>
      </w:r>
      <w:r w:rsidRPr="008D49A9">
        <w:rPr>
          <w:b w:val="0"/>
          <w:bCs w:val="0"/>
          <w:w w:val="105"/>
        </w:rPr>
        <w:t>Bastos</w:t>
      </w:r>
      <w:r w:rsidRPr="008D49A9">
        <w:rPr>
          <w:b w:val="0"/>
          <w:bCs w:val="0"/>
          <w:spacing w:val="-18"/>
          <w:w w:val="105"/>
        </w:rPr>
        <w:t xml:space="preserve"> </w:t>
      </w:r>
      <w:r w:rsidRPr="008D49A9">
        <w:rPr>
          <w:b w:val="0"/>
          <w:bCs w:val="0"/>
          <w:w w:val="120"/>
        </w:rPr>
        <w:t>-</w:t>
      </w:r>
      <w:r w:rsidRPr="008D49A9">
        <w:rPr>
          <w:b w:val="0"/>
          <w:bCs w:val="0"/>
          <w:spacing w:val="-20"/>
          <w:w w:val="120"/>
        </w:rPr>
        <w:t xml:space="preserve"> </w:t>
      </w:r>
      <w:r w:rsidR="00623AE1">
        <w:rPr>
          <w:b w:val="0"/>
          <w:bCs w:val="0"/>
          <w:spacing w:val="-20"/>
          <w:w w:val="120"/>
        </w:rPr>
        <w:t>Docente</w:t>
      </w:r>
    </w:p>
    <w:p w14:paraId="4E702E2F" w14:textId="7C4AADEA" w:rsidR="00803409" w:rsidRPr="008D49A9" w:rsidRDefault="00871A3A" w:rsidP="003F16C7">
      <w:pPr>
        <w:pStyle w:val="Corpodetexto"/>
        <w:spacing w:after="160"/>
        <w:ind w:left="0" w:right="3" w:firstLine="0"/>
        <w:rPr>
          <w:b w:val="0"/>
          <w:bCs w:val="0"/>
        </w:rPr>
      </w:pPr>
      <w:r w:rsidRPr="008D49A9">
        <w:rPr>
          <w:b w:val="0"/>
          <w:bCs w:val="0"/>
        </w:rPr>
        <w:t>Suzanne</w:t>
      </w:r>
      <w:r w:rsidRPr="008D49A9">
        <w:rPr>
          <w:b w:val="0"/>
          <w:bCs w:val="0"/>
          <w:spacing w:val="-4"/>
        </w:rPr>
        <w:t xml:space="preserve"> </w:t>
      </w:r>
      <w:r w:rsidRPr="008D49A9">
        <w:rPr>
          <w:b w:val="0"/>
          <w:bCs w:val="0"/>
        </w:rPr>
        <w:t>de</w:t>
      </w:r>
      <w:r w:rsidRPr="008D49A9">
        <w:rPr>
          <w:b w:val="0"/>
          <w:bCs w:val="0"/>
          <w:spacing w:val="-3"/>
        </w:rPr>
        <w:t xml:space="preserve"> </w:t>
      </w:r>
      <w:r w:rsidRPr="008D49A9">
        <w:rPr>
          <w:b w:val="0"/>
          <w:bCs w:val="0"/>
        </w:rPr>
        <w:t>Oliveira</w:t>
      </w:r>
      <w:r w:rsidRPr="008D49A9">
        <w:rPr>
          <w:b w:val="0"/>
          <w:bCs w:val="0"/>
          <w:spacing w:val="-2"/>
        </w:rPr>
        <w:t xml:space="preserve"> </w:t>
      </w:r>
      <w:r w:rsidRPr="008D49A9">
        <w:rPr>
          <w:b w:val="0"/>
          <w:bCs w:val="0"/>
        </w:rPr>
        <w:t>Nunes</w:t>
      </w:r>
      <w:r w:rsidRPr="008D49A9">
        <w:rPr>
          <w:b w:val="0"/>
          <w:bCs w:val="0"/>
          <w:spacing w:val="5"/>
        </w:rPr>
        <w:t xml:space="preserve"> </w:t>
      </w:r>
      <w:r w:rsidRPr="008D49A9">
        <w:rPr>
          <w:b w:val="0"/>
          <w:bCs w:val="0"/>
        </w:rPr>
        <w:t xml:space="preserve">- </w:t>
      </w:r>
      <w:r w:rsidR="00623AE1">
        <w:rPr>
          <w:b w:val="0"/>
          <w:bCs w:val="0"/>
        </w:rPr>
        <w:t>TAE</w:t>
      </w:r>
    </w:p>
    <w:sectPr w:rsidR="00803409" w:rsidRPr="008D49A9" w:rsidSect="003C19BB">
      <w:pgSz w:w="11910" w:h="16840"/>
      <w:pgMar w:top="1417" w:right="1701" w:bottom="1417" w:left="1701" w:header="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5E4B" w14:textId="77777777" w:rsidR="00871A3A" w:rsidRDefault="00871A3A">
      <w:r>
        <w:separator/>
      </w:r>
    </w:p>
  </w:endnote>
  <w:endnote w:type="continuationSeparator" w:id="0">
    <w:p w14:paraId="0657775A" w14:textId="77777777" w:rsidR="00871A3A" w:rsidRDefault="0087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C2A0" w14:textId="77777777" w:rsidR="00871A3A" w:rsidRDefault="00871A3A">
      <w:r>
        <w:separator/>
      </w:r>
    </w:p>
  </w:footnote>
  <w:footnote w:type="continuationSeparator" w:id="0">
    <w:p w14:paraId="70750CA5" w14:textId="77777777" w:rsidR="00871A3A" w:rsidRDefault="0087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2E30" w14:textId="2DF11001" w:rsidR="00803409" w:rsidRDefault="00803409">
    <w:pPr>
      <w:pStyle w:val="Corpodetexto"/>
      <w:spacing w:line="14" w:lineRule="auto"/>
      <w:ind w:left="0" w:firstLine="0"/>
      <w:jc w:val="lef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404F5"/>
    <w:multiLevelType w:val="hybridMultilevel"/>
    <w:tmpl w:val="D11CC9FC"/>
    <w:lvl w:ilvl="0" w:tplc="41860B68">
      <w:start w:val="1"/>
      <w:numFmt w:val="decimal"/>
      <w:lvlText w:val="%1."/>
      <w:lvlJc w:val="left"/>
      <w:pPr>
        <w:ind w:left="80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72"/>
        <w:sz w:val="24"/>
        <w:szCs w:val="24"/>
        <w:lang w:val="pt-PT" w:eastAsia="en-US" w:bidi="ar-SA"/>
      </w:rPr>
    </w:lvl>
    <w:lvl w:ilvl="1" w:tplc="1132F3DC">
      <w:numFmt w:val="bullet"/>
      <w:lvlText w:val="•"/>
      <w:lvlJc w:val="left"/>
      <w:pPr>
        <w:ind w:left="1712" w:hanging="360"/>
      </w:pPr>
      <w:rPr>
        <w:rFonts w:hint="default"/>
        <w:lang w:val="pt-PT" w:eastAsia="en-US" w:bidi="ar-SA"/>
      </w:rPr>
    </w:lvl>
    <w:lvl w:ilvl="2" w:tplc="F0A8035A">
      <w:numFmt w:val="bullet"/>
      <w:lvlText w:val="•"/>
      <w:lvlJc w:val="left"/>
      <w:pPr>
        <w:ind w:left="2624" w:hanging="360"/>
      </w:pPr>
      <w:rPr>
        <w:rFonts w:hint="default"/>
        <w:lang w:val="pt-PT" w:eastAsia="en-US" w:bidi="ar-SA"/>
      </w:rPr>
    </w:lvl>
    <w:lvl w:ilvl="3" w:tplc="E3BA194C">
      <w:numFmt w:val="bullet"/>
      <w:lvlText w:val="•"/>
      <w:lvlJc w:val="left"/>
      <w:pPr>
        <w:ind w:left="3537" w:hanging="360"/>
      </w:pPr>
      <w:rPr>
        <w:rFonts w:hint="default"/>
        <w:lang w:val="pt-PT" w:eastAsia="en-US" w:bidi="ar-SA"/>
      </w:rPr>
    </w:lvl>
    <w:lvl w:ilvl="4" w:tplc="CB2AA1F4">
      <w:numFmt w:val="bullet"/>
      <w:lvlText w:val="•"/>
      <w:lvlJc w:val="left"/>
      <w:pPr>
        <w:ind w:left="4449" w:hanging="360"/>
      </w:pPr>
      <w:rPr>
        <w:rFonts w:hint="default"/>
        <w:lang w:val="pt-PT" w:eastAsia="en-US" w:bidi="ar-SA"/>
      </w:rPr>
    </w:lvl>
    <w:lvl w:ilvl="5" w:tplc="978C564E">
      <w:numFmt w:val="bullet"/>
      <w:lvlText w:val="•"/>
      <w:lvlJc w:val="left"/>
      <w:pPr>
        <w:ind w:left="5362" w:hanging="360"/>
      </w:pPr>
      <w:rPr>
        <w:rFonts w:hint="default"/>
        <w:lang w:val="pt-PT" w:eastAsia="en-US" w:bidi="ar-SA"/>
      </w:rPr>
    </w:lvl>
    <w:lvl w:ilvl="6" w:tplc="594406D4">
      <w:numFmt w:val="bullet"/>
      <w:lvlText w:val="•"/>
      <w:lvlJc w:val="left"/>
      <w:pPr>
        <w:ind w:left="6274" w:hanging="360"/>
      </w:pPr>
      <w:rPr>
        <w:rFonts w:hint="default"/>
        <w:lang w:val="pt-PT" w:eastAsia="en-US" w:bidi="ar-SA"/>
      </w:rPr>
    </w:lvl>
    <w:lvl w:ilvl="7" w:tplc="756E82B2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806E7910">
      <w:numFmt w:val="bullet"/>
      <w:lvlText w:val="•"/>
      <w:lvlJc w:val="left"/>
      <w:pPr>
        <w:ind w:left="8099" w:hanging="360"/>
      </w:pPr>
      <w:rPr>
        <w:rFonts w:hint="default"/>
        <w:lang w:val="pt-PT" w:eastAsia="en-US" w:bidi="ar-SA"/>
      </w:rPr>
    </w:lvl>
  </w:abstractNum>
  <w:num w:numId="1" w16cid:durableId="2532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409"/>
    <w:rsid w:val="00022439"/>
    <w:rsid w:val="000605C5"/>
    <w:rsid w:val="003C19BB"/>
    <w:rsid w:val="003F16C7"/>
    <w:rsid w:val="005466A7"/>
    <w:rsid w:val="00623AE1"/>
    <w:rsid w:val="006B3A15"/>
    <w:rsid w:val="00724675"/>
    <w:rsid w:val="00803409"/>
    <w:rsid w:val="00871A3A"/>
    <w:rsid w:val="008D49A9"/>
    <w:rsid w:val="00B56BC1"/>
    <w:rsid w:val="00B7532E"/>
    <w:rsid w:val="00F1257E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02E14"/>
  <w15:docId w15:val="{219B50DF-6E9C-49E9-BFF2-397799B5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8" w:firstLine="708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16"/>
      <w:ind w:left="88" w:right="88"/>
      <w:jc w:val="both"/>
    </w:pPr>
    <w:rPr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60"/>
      <w:ind w:left="808" w:right="2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2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243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2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243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Suzanne Nunes</cp:lastModifiedBy>
  <cp:revision>13</cp:revision>
  <dcterms:created xsi:type="dcterms:W3CDTF">2026-01-22T01:51:00Z</dcterms:created>
  <dcterms:modified xsi:type="dcterms:W3CDTF">2026-01-22T02:45:00Z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